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645"/>
        <w:gridCol w:w="433"/>
        <w:gridCol w:w="429"/>
        <w:gridCol w:w="830"/>
        <w:gridCol w:w="4185"/>
        <w:gridCol w:w="4186"/>
      </w:tblGrid>
      <w:tr w:rsidR="00AF1505" w:rsidRPr="00AF1505" w:rsidTr="008274F4">
        <w:trPr>
          <w:trHeight w:val="340"/>
        </w:trPr>
        <w:tc>
          <w:tcPr>
            <w:tcW w:w="7337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5B9BD5" w:themeColor="accent1"/>
              <w:right w:val="single" w:sz="12" w:space="0" w:color="92D050"/>
            </w:tcBorders>
            <w:shd w:val="clear" w:color="auto" w:fill="92D050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Posizione1: Vendita e consulenza di lenti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monofocali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 </w:t>
            </w: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  <w:lang w:val="it-IT"/>
              </w:rPr>
              <w:t>(obiettivo 2)</w:t>
            </w:r>
          </w:p>
        </w:tc>
        <w:tc>
          <w:tcPr>
            <w:tcW w:w="4185" w:type="dxa"/>
            <w:tcBorders>
              <w:top w:val="single" w:sz="12" w:space="0" w:color="92D050"/>
              <w:left w:val="single" w:sz="12" w:space="0" w:color="92D050"/>
              <w:bottom w:val="single" w:sz="12" w:space="0" w:color="5B9BD5" w:themeColor="accent1"/>
              <w:right w:val="single" w:sz="12" w:space="0" w:color="92D050"/>
            </w:tcBorders>
            <w:shd w:val="clear" w:color="auto" w:fill="92D050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Lavori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pratici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AFC</w:t>
            </w:r>
          </w:p>
        </w:tc>
        <w:tc>
          <w:tcPr>
            <w:tcW w:w="4186" w:type="dxa"/>
            <w:tcBorders>
              <w:top w:val="single" w:sz="12" w:space="0" w:color="92D050"/>
              <w:left w:val="single" w:sz="12" w:space="0" w:color="92D050"/>
              <w:bottom w:val="single" w:sz="12" w:space="0" w:color="5B9BD5" w:themeColor="accent1"/>
              <w:right w:val="single" w:sz="12" w:space="0" w:color="92D050"/>
            </w:tcBorders>
            <w:shd w:val="clear" w:color="auto" w:fill="92D050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1/2</w:t>
            </w:r>
          </w:p>
        </w:tc>
      </w:tr>
      <w:tr w:rsidR="00AF1505" w:rsidRPr="00AF1505" w:rsidTr="008274F4">
        <w:trPr>
          <w:trHeight w:val="227"/>
        </w:trPr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2.2 Acquisire la fiducia del cliente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Saluto e determinare i desideri e necessità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Saluto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Desideri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secondo i principi psicologici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obiettivo mirato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Comportamento / atteggiamento verso il cliente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Comportamento generale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risponde alle domande e dubbi del cliente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27"/>
        </w:trPr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2.4 Anamnesi e interpretazione della ricetta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tabs>
                <w:tab w:val="left" w:pos="1980"/>
              </w:tabs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ab/>
            </w: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Ricerca dati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Lavoro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Attività / tempo libero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Utilizzi particolari (occhiale)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Medico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curate</w:t>
            </w:r>
            <w:proofErr w:type="spellEnd"/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Times New Roman"/>
                <w:sz w:val="16"/>
                <w:szCs w:val="16"/>
              </w:rPr>
              <w:t>oculista</w:t>
            </w:r>
            <w:proofErr w:type="spellEnd"/>
            <w:r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Interpretazione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della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ricetta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Storico occhiali o lenti a contatto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Storico correzione ottica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Proposte di novità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-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16"/>
                <w:szCs w:val="16"/>
              </w:rPr>
              <w:t>Adattamento</w:t>
            </w:r>
            <w:proofErr w:type="spellEnd"/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alla </w:t>
            </w:r>
            <w:proofErr w:type="spellStart"/>
            <w:r>
              <w:rPr>
                <w:rFonts w:ascii="Arial Narrow" w:eastAsia="Calibri" w:hAnsi="Arial Narrow" w:cs="Times New Roman"/>
                <w:sz w:val="16"/>
                <w:szCs w:val="16"/>
              </w:rPr>
              <w:t>nuova</w:t>
            </w:r>
            <w:proofErr w:type="spellEnd"/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sz w:val="16"/>
                <w:szCs w:val="16"/>
              </w:rPr>
              <w:t>ricetta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2.5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della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montatura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Comunicazione di vendita (utilizzo della regola)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Determinare le richieste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Consigli sulla moda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obiezioni e risposte alle domande del cliente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Argomentazione del Design / Qualità / Prezzo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Conoscenza dei materiali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Caratteristiche e virtù dei materiali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Determinazione del prezzo 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Argomentare la scelta della montatura in funzione alla correzione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Grandezza montatura / spessore lenti / peso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Preadattamento /controllo ponte / aste / inclinazione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Misurazione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PD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Misurazione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delta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Misurazione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altezza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AF1505" w:rsidRPr="00AF1505" w:rsidRDefault="00AF1505" w:rsidP="00AF1505">
      <w:pPr>
        <w:rPr>
          <w:rFonts w:ascii="Arial Narrow" w:eastAsia="Calibri" w:hAnsi="Arial Narrow" w:cs="Times New Roman"/>
          <w:sz w:val="18"/>
          <w:szCs w:val="18"/>
          <w:lang w:val="it-IT"/>
        </w:rPr>
      </w:pPr>
      <w:r w:rsidRPr="00AF1505">
        <w:rPr>
          <w:rFonts w:ascii="Arial Narrow" w:eastAsia="Calibri" w:hAnsi="Arial Narrow" w:cs="Times New Roman"/>
          <w:sz w:val="18"/>
          <w:szCs w:val="18"/>
          <w:lang w:val="it-IT"/>
        </w:rPr>
        <w:t>* Visionare foglio con criteri di valutazione</w:t>
      </w:r>
    </w:p>
    <w:p w:rsidR="00AF1505" w:rsidRPr="00AF1505" w:rsidRDefault="00AF1505" w:rsidP="00AF1505">
      <w:pPr>
        <w:rPr>
          <w:rFonts w:ascii="Arial Narrow" w:eastAsia="Calibri" w:hAnsi="Arial Narrow" w:cs="Times New Roman"/>
          <w:sz w:val="18"/>
          <w:szCs w:val="18"/>
        </w:rPr>
      </w:pP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645"/>
        <w:gridCol w:w="433"/>
        <w:gridCol w:w="429"/>
        <w:gridCol w:w="830"/>
        <w:gridCol w:w="4185"/>
        <w:gridCol w:w="4186"/>
      </w:tblGrid>
      <w:tr w:rsidR="00AF1505" w:rsidRPr="00AF1505" w:rsidTr="008274F4">
        <w:trPr>
          <w:trHeight w:val="340"/>
        </w:trPr>
        <w:tc>
          <w:tcPr>
            <w:tcW w:w="7337" w:type="dxa"/>
            <w:gridSpan w:val="4"/>
            <w:tcBorders>
              <w:top w:val="single" w:sz="12" w:space="0" w:color="92D050"/>
              <w:left w:val="single" w:sz="12" w:space="0" w:color="92D050"/>
              <w:bottom w:val="single" w:sz="12" w:space="0" w:color="5B9BD5" w:themeColor="accent1"/>
              <w:right w:val="single" w:sz="12" w:space="0" w:color="92D050"/>
            </w:tcBorders>
            <w:shd w:val="clear" w:color="auto" w:fill="92D050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Posizione1: Vendita e consulenza di lenti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monofocali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 </w:t>
            </w: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  <w:lang w:val="it-IT"/>
              </w:rPr>
              <w:t>(obiettivo 2)</w:t>
            </w:r>
          </w:p>
        </w:tc>
        <w:tc>
          <w:tcPr>
            <w:tcW w:w="4185" w:type="dxa"/>
            <w:tcBorders>
              <w:top w:val="single" w:sz="12" w:space="0" w:color="92D050"/>
              <w:left w:val="single" w:sz="12" w:space="0" w:color="92D050"/>
              <w:bottom w:val="single" w:sz="12" w:space="0" w:color="5B9BD5" w:themeColor="accent1"/>
              <w:right w:val="single" w:sz="12" w:space="0" w:color="92D050"/>
            </w:tcBorders>
            <w:shd w:val="clear" w:color="auto" w:fill="92D050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Lavori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pratici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AFC</w:t>
            </w:r>
          </w:p>
        </w:tc>
        <w:tc>
          <w:tcPr>
            <w:tcW w:w="4186" w:type="dxa"/>
            <w:tcBorders>
              <w:top w:val="single" w:sz="12" w:space="0" w:color="92D050"/>
              <w:left w:val="single" w:sz="12" w:space="0" w:color="92D050"/>
              <w:bottom w:val="single" w:sz="12" w:space="0" w:color="5B9BD5" w:themeColor="accent1"/>
              <w:right w:val="single" w:sz="12" w:space="0" w:color="92D050"/>
            </w:tcBorders>
            <w:shd w:val="clear" w:color="auto" w:fill="92D050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2/2</w:t>
            </w: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2.6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lenti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monofocali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Raccomandazioni in base all’anamnesi (design della lente)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Conoscenze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dei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materiali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utilità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Conoscenze die tipi di lente e trattamenti / Argomentazione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Rassicurare e spiegare i dubbi o obiezioni del cliente 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*Determinare i diametri appropriati (vedi foglio d’ordine FAX)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Metodica e trasparenza dei prezzi proposti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La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è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realizzabile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6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Responsabilità e ordine dei documenti di vendita (Fax, sceda di lavoro,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ecc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2.3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Comunicazione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Argomentazione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sincera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corretta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Presenza / linguaggio / comportamento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Presenza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Linguaggio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Comportamento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Finalizzazione della vendita / conferma della comanda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Finalizzazione</w:t>
            </w:r>
            <w:proofErr w:type="spellEnd"/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conferma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della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comanda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AF1505" w:rsidRPr="00AF1505" w:rsidRDefault="00AF1505" w:rsidP="00AF1505">
      <w:pPr>
        <w:rPr>
          <w:rFonts w:ascii="Arial Narrow" w:eastAsia="Calibri" w:hAnsi="Arial Narrow" w:cs="Times New Roman"/>
          <w:sz w:val="18"/>
          <w:szCs w:val="18"/>
          <w:lang w:val="it-IT"/>
        </w:rPr>
      </w:pPr>
      <w:r w:rsidRPr="00AF1505">
        <w:rPr>
          <w:rFonts w:ascii="Arial Narrow" w:eastAsia="Calibri" w:hAnsi="Arial Narrow" w:cs="Times New Roman"/>
          <w:sz w:val="18"/>
          <w:szCs w:val="18"/>
          <w:lang w:val="it-IT"/>
        </w:rPr>
        <w:t>* Visionare foglio con criteri di valutazione</w:t>
      </w: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088"/>
        <w:gridCol w:w="1419"/>
        <w:gridCol w:w="830"/>
        <w:gridCol w:w="728"/>
        <w:gridCol w:w="851"/>
        <w:gridCol w:w="6792"/>
      </w:tblGrid>
      <w:tr w:rsidR="00AF1505" w:rsidRPr="00AF1505" w:rsidTr="008274F4">
        <w:trPr>
          <w:trHeight w:val="454"/>
        </w:trPr>
        <w:tc>
          <w:tcPr>
            <w:tcW w:w="508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6" w:space="0" w:color="92D050"/>
            </w:tcBorders>
            <w:shd w:val="clear" w:color="auto" w:fill="92D050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Posizione1: Vendita e consulenza di lenti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monofocali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 </w:t>
            </w: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  <w:lang w:val="it-IT"/>
              </w:rPr>
              <w:t>(obiettivo 2)</w:t>
            </w:r>
          </w:p>
        </w:tc>
        <w:tc>
          <w:tcPr>
            <w:tcW w:w="1419" w:type="dxa"/>
            <w:tcBorders>
              <w:top w:val="single" w:sz="12" w:space="0" w:color="92D050"/>
              <w:left w:val="single" w:sz="6" w:space="0" w:color="92D050"/>
              <w:bottom w:val="single" w:sz="12" w:space="0" w:color="92D050"/>
              <w:right w:val="single" w:sz="24" w:space="0" w:color="92D050"/>
            </w:tcBorders>
            <w:shd w:val="clear" w:color="auto" w:fill="92D050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Somma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note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:</w:t>
            </w:r>
          </w:p>
        </w:tc>
        <w:tc>
          <w:tcPr>
            <w:tcW w:w="830" w:type="dxa"/>
            <w:tcBorders>
              <w:top w:val="single" w:sz="12" w:space="0" w:color="92D050"/>
              <w:left w:val="single" w:sz="24" w:space="0" w:color="92D050"/>
              <w:bottom w:val="single" w:sz="12" w:space="0" w:color="92D050"/>
              <w:right w:val="single" w:sz="12" w:space="0" w:color="92D050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92D050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: 23 =</w:t>
            </w:r>
          </w:p>
        </w:tc>
        <w:tc>
          <w:tcPr>
            <w:tcW w:w="85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92D050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 = Nota Posizione 1 (ammesse note intere o mezze note)</w:t>
            </w:r>
          </w:p>
        </w:tc>
      </w:tr>
    </w:tbl>
    <w:p w:rsidR="00AF1505" w:rsidRPr="00AF1505" w:rsidRDefault="00AF1505" w:rsidP="00AF1505">
      <w:pPr>
        <w:rPr>
          <w:rFonts w:ascii="Arial Narrow" w:eastAsia="Calibri" w:hAnsi="Arial Narrow" w:cs="Times New Roman"/>
          <w:b/>
          <w:sz w:val="18"/>
          <w:szCs w:val="18"/>
        </w:rPr>
      </w:pPr>
      <w:r w:rsidRPr="00AF1505">
        <w:rPr>
          <w:rFonts w:ascii="Arial Narrow" w:eastAsia="Calibri" w:hAnsi="Arial Narrow" w:cs="Times New Roman"/>
          <w:b/>
          <w:sz w:val="18"/>
          <w:szCs w:val="18"/>
        </w:rPr>
        <w:br w:type="page"/>
      </w: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645"/>
        <w:gridCol w:w="433"/>
        <w:gridCol w:w="429"/>
        <w:gridCol w:w="830"/>
        <w:gridCol w:w="4185"/>
        <w:gridCol w:w="4186"/>
      </w:tblGrid>
      <w:tr w:rsidR="00AF1505" w:rsidRPr="00AF1505" w:rsidTr="008274F4">
        <w:trPr>
          <w:trHeight w:val="340"/>
        </w:trPr>
        <w:tc>
          <w:tcPr>
            <w:tcW w:w="7337" w:type="dxa"/>
            <w:gridSpan w:val="4"/>
            <w:tcBorders>
              <w:top w:val="single" w:sz="12" w:space="0" w:color="9900CC"/>
              <w:left w:val="single" w:sz="12" w:space="0" w:color="9900CC"/>
              <w:bottom w:val="single" w:sz="12" w:space="0" w:color="5B9BD5" w:themeColor="accent1"/>
              <w:right w:val="single" w:sz="12" w:space="0" w:color="9900CC"/>
            </w:tcBorders>
            <w:shd w:val="clear" w:color="auto" w:fill="9900CC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Posizione 2: Vendita e consulenza di lenti multifocali </w:t>
            </w: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  <w:lang w:val="it-IT"/>
              </w:rPr>
              <w:t>(obiettivo  3)</w:t>
            </w:r>
          </w:p>
        </w:tc>
        <w:tc>
          <w:tcPr>
            <w:tcW w:w="4185" w:type="dxa"/>
            <w:tcBorders>
              <w:top w:val="single" w:sz="12" w:space="0" w:color="9900CC"/>
              <w:left w:val="single" w:sz="12" w:space="0" w:color="9900CC"/>
              <w:bottom w:val="single" w:sz="12" w:space="0" w:color="5B9BD5" w:themeColor="accent1"/>
              <w:right w:val="single" w:sz="12" w:space="0" w:color="9900CC"/>
            </w:tcBorders>
            <w:shd w:val="clear" w:color="auto" w:fill="9900CC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Lavori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pratici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AFC</w:t>
            </w:r>
          </w:p>
        </w:tc>
        <w:tc>
          <w:tcPr>
            <w:tcW w:w="4186" w:type="dxa"/>
            <w:tcBorders>
              <w:top w:val="single" w:sz="12" w:space="0" w:color="9900CC"/>
              <w:left w:val="single" w:sz="12" w:space="0" w:color="9900CC"/>
              <w:bottom w:val="single" w:sz="12" w:space="0" w:color="5B9BD5" w:themeColor="accent1"/>
              <w:right w:val="single" w:sz="12" w:space="0" w:color="9900CC"/>
            </w:tcBorders>
            <w:shd w:val="clear" w:color="auto" w:fill="9900CC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1/2</w:t>
            </w: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3.1 Anamnesi e interpretazione della ricetta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Ricerca dati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Lavoro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Attività / tempo libero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Utilizzi particolari (occhiale)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Medico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curate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Interpretazione della ricetta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riconoscere le distanze di lavoro nitide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rapporto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con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la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presbiopia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Riconoscere i problemi di campo visivo tra vecchio e nuovo occhiale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Storico correzione ottica del cliente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Proposte di novità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Famigliarità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Differenti possibilità di correzione in base all‘anamnesi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differenziare i vari tipi di lenti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Dimostrazione delle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differeti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 opzioni di correzione 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3.2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lenti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multifocali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Argomentazioni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d‘utilizzo</w:t>
            </w:r>
            <w:proofErr w:type="spellEnd"/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Utilità in relazione al bisogno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Controllo dell’adattamento /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pre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 adattamento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Ponte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Aste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Inclinazione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Misurazione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 PD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Misurazione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delta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*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Misurazione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altezza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AF1505" w:rsidRPr="00AF1505" w:rsidRDefault="00AF1505" w:rsidP="00AF1505">
      <w:pPr>
        <w:rPr>
          <w:rFonts w:ascii="Arial Narrow" w:eastAsia="Calibri" w:hAnsi="Arial Narrow" w:cs="Times New Roman"/>
          <w:sz w:val="18"/>
          <w:szCs w:val="18"/>
          <w:lang w:val="it-IT"/>
        </w:rPr>
      </w:pPr>
      <w:r w:rsidRPr="00AF1505">
        <w:rPr>
          <w:rFonts w:ascii="Arial Narrow" w:eastAsia="Calibri" w:hAnsi="Arial Narrow" w:cs="Times New Roman"/>
          <w:sz w:val="18"/>
          <w:szCs w:val="18"/>
          <w:lang w:val="it-IT"/>
        </w:rPr>
        <w:t>* Visionare foglio con criteri di valutazione</w:t>
      </w:r>
    </w:p>
    <w:p w:rsidR="00AF1505" w:rsidRPr="00AF1505" w:rsidRDefault="00AF1505" w:rsidP="00AF1505">
      <w:pPr>
        <w:rPr>
          <w:rFonts w:ascii="Calibri" w:eastAsia="Calibri" w:hAnsi="Calibri" w:cs="Times New Roman"/>
          <w:lang w:val="it-IT"/>
        </w:rPr>
      </w:pPr>
      <w:r w:rsidRPr="00AF1505">
        <w:rPr>
          <w:rFonts w:ascii="Calibri" w:eastAsia="Calibri" w:hAnsi="Calibri" w:cs="Times New Roman"/>
          <w:lang w:val="it-IT"/>
        </w:rPr>
        <w:br w:type="page"/>
      </w: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645"/>
        <w:gridCol w:w="433"/>
        <w:gridCol w:w="429"/>
        <w:gridCol w:w="830"/>
        <w:gridCol w:w="4185"/>
        <w:gridCol w:w="4186"/>
      </w:tblGrid>
      <w:tr w:rsidR="00AF1505" w:rsidRPr="00AF1505" w:rsidTr="008274F4">
        <w:trPr>
          <w:trHeight w:val="340"/>
        </w:trPr>
        <w:tc>
          <w:tcPr>
            <w:tcW w:w="7337" w:type="dxa"/>
            <w:gridSpan w:val="4"/>
            <w:tcBorders>
              <w:top w:val="single" w:sz="12" w:space="0" w:color="9900CC"/>
              <w:left w:val="single" w:sz="12" w:space="0" w:color="9900CC"/>
              <w:bottom w:val="single" w:sz="12" w:space="0" w:color="5B9BD5" w:themeColor="accent1"/>
              <w:right w:val="single" w:sz="12" w:space="0" w:color="9900CC"/>
            </w:tcBorders>
            <w:shd w:val="clear" w:color="auto" w:fill="9900CC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Posizione 2: Vendita e consulenza di lenti multifocali </w:t>
            </w: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  <w:lang w:val="it-IT"/>
              </w:rPr>
              <w:t>(obiettivo  3)</w:t>
            </w:r>
          </w:p>
        </w:tc>
        <w:tc>
          <w:tcPr>
            <w:tcW w:w="4185" w:type="dxa"/>
            <w:tcBorders>
              <w:top w:val="single" w:sz="12" w:space="0" w:color="9900CC"/>
              <w:left w:val="single" w:sz="12" w:space="0" w:color="9900CC"/>
              <w:bottom w:val="single" w:sz="12" w:space="0" w:color="5B9BD5" w:themeColor="accent1"/>
              <w:right w:val="single" w:sz="12" w:space="0" w:color="9900CC"/>
            </w:tcBorders>
            <w:shd w:val="clear" w:color="auto" w:fill="9900CC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Lavori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pratici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AFC</w:t>
            </w:r>
          </w:p>
        </w:tc>
        <w:tc>
          <w:tcPr>
            <w:tcW w:w="4186" w:type="dxa"/>
            <w:tcBorders>
              <w:top w:val="single" w:sz="12" w:space="0" w:color="9900CC"/>
              <w:left w:val="single" w:sz="12" w:space="0" w:color="9900CC"/>
              <w:bottom w:val="single" w:sz="12" w:space="0" w:color="5B9BD5" w:themeColor="accent1"/>
              <w:right w:val="single" w:sz="12" w:space="0" w:color="9900CC"/>
            </w:tcBorders>
            <w:shd w:val="clear" w:color="auto" w:fill="9900CC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2/2</w:t>
            </w: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3.2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lenti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multifocali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Consiglio / consulenza secondo anamnesi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conseguenza dei dati di centraggio (altezza troppo bassa, PD molto grande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inset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ecc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Conoscenza del materiale delle lenti e utilità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Conoscenza del materiale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- Conoscenze delle varie geometrie 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-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Vantaggi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dei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vari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materiali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Conoscenze die tipi di lente e trattamenti / Argomentazione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Rassicurare e spiegare i dubbi o obiezioni del cliente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* Determinare i diametri appropriati (vedi foglio d’ordine FAX)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Tecnica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di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realizzazione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consulenza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Metodica e trasparenza die prezzi proposti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Responsabilità e ordine dei documenti di vendita (Fax, sceda di lavoro,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ecc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3.3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Gestione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delle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reclamazioni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Rapporti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con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reclamazioni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278"/>
        </w:trPr>
        <w:tc>
          <w:tcPr>
            <w:tcW w:w="5645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Risoluzione del problema e proposte di soluzioni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Risoluzione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Riconoscimento del vero problema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- Proposta di soluzione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</w:tbl>
    <w:p w:rsidR="00AF1505" w:rsidRPr="00AF1505" w:rsidRDefault="00AF1505" w:rsidP="00AF1505">
      <w:pPr>
        <w:rPr>
          <w:rFonts w:ascii="Arial Narrow" w:eastAsia="Calibri" w:hAnsi="Arial Narrow" w:cs="Times New Roman"/>
          <w:sz w:val="18"/>
          <w:szCs w:val="18"/>
          <w:lang w:val="it-IT"/>
        </w:rPr>
      </w:pPr>
      <w:r w:rsidRPr="00AF1505">
        <w:rPr>
          <w:rFonts w:ascii="Arial Narrow" w:eastAsia="Calibri" w:hAnsi="Arial Narrow" w:cs="Times New Roman"/>
          <w:sz w:val="18"/>
          <w:szCs w:val="18"/>
          <w:lang w:val="it-IT"/>
        </w:rPr>
        <w:t>* Visionare foglio con criteri di valutazione</w:t>
      </w: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088"/>
        <w:gridCol w:w="1419"/>
        <w:gridCol w:w="830"/>
        <w:gridCol w:w="728"/>
        <w:gridCol w:w="851"/>
        <w:gridCol w:w="6792"/>
      </w:tblGrid>
      <w:tr w:rsidR="00AF1505" w:rsidRPr="00AF1505" w:rsidTr="008274F4">
        <w:trPr>
          <w:trHeight w:val="454"/>
        </w:trPr>
        <w:tc>
          <w:tcPr>
            <w:tcW w:w="5088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  <w:shd w:val="clear" w:color="auto" w:fill="9900CC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Posizione 2: Vendita e consulenza di lenti multifocali </w:t>
            </w: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  <w:lang w:val="it-IT"/>
              </w:rPr>
              <w:t>(obiettivo  3)</w:t>
            </w:r>
          </w:p>
        </w:tc>
        <w:tc>
          <w:tcPr>
            <w:tcW w:w="1419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  <w:shd w:val="clear" w:color="auto" w:fill="9900CC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Somma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note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:</w:t>
            </w:r>
          </w:p>
        </w:tc>
        <w:tc>
          <w:tcPr>
            <w:tcW w:w="830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  <w:shd w:val="clear" w:color="auto" w:fill="9900CC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: 20 =</w:t>
            </w:r>
          </w:p>
        </w:tc>
        <w:tc>
          <w:tcPr>
            <w:tcW w:w="851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single" w:sz="12" w:space="0" w:color="9900CC"/>
              <w:left w:val="single" w:sz="12" w:space="0" w:color="9900CC"/>
              <w:bottom w:val="single" w:sz="12" w:space="0" w:color="9900CC"/>
              <w:right w:val="single" w:sz="12" w:space="0" w:color="9900CC"/>
            </w:tcBorders>
            <w:shd w:val="clear" w:color="auto" w:fill="9900CC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 = Nota Posizione 2 (ammesse note intere o mezze note)</w:t>
            </w:r>
          </w:p>
        </w:tc>
      </w:tr>
    </w:tbl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p w:rsidR="00AF1505" w:rsidRPr="00AF1505" w:rsidRDefault="00AF1505" w:rsidP="00AF1505">
      <w:pPr>
        <w:rPr>
          <w:rFonts w:ascii="Arial Narrow" w:eastAsia="Calibri" w:hAnsi="Arial Narrow" w:cs="Times New Roman"/>
          <w:b/>
          <w:sz w:val="18"/>
          <w:szCs w:val="18"/>
          <w:lang w:val="it-IT"/>
        </w:rPr>
      </w:pPr>
      <w:r w:rsidRPr="00AF1505">
        <w:rPr>
          <w:rFonts w:ascii="Arial Narrow" w:eastAsia="Calibri" w:hAnsi="Arial Narrow" w:cs="Times New Roman"/>
          <w:b/>
          <w:sz w:val="18"/>
          <w:szCs w:val="18"/>
          <w:lang w:val="it-IT"/>
        </w:rPr>
        <w:br w:type="page"/>
      </w: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4380"/>
        <w:gridCol w:w="850"/>
        <w:gridCol w:w="415"/>
        <w:gridCol w:w="433"/>
        <w:gridCol w:w="429"/>
        <w:gridCol w:w="830"/>
        <w:gridCol w:w="4185"/>
        <w:gridCol w:w="4186"/>
      </w:tblGrid>
      <w:tr w:rsidR="00AF1505" w:rsidRPr="00AF1505" w:rsidTr="008274F4">
        <w:trPr>
          <w:trHeight w:val="340"/>
        </w:trPr>
        <w:tc>
          <w:tcPr>
            <w:tcW w:w="7337" w:type="dxa"/>
            <w:gridSpan w:val="6"/>
            <w:tcBorders>
              <w:top w:val="single" w:sz="12" w:space="0" w:color="996633"/>
              <w:left w:val="single" w:sz="12" w:space="0" w:color="996633"/>
              <w:bottom w:val="single" w:sz="12" w:space="0" w:color="5B9BD5" w:themeColor="accent1"/>
              <w:right w:val="single" w:sz="12" w:space="0" w:color="996633"/>
            </w:tcBorders>
            <w:shd w:val="clear" w:color="auto" w:fill="996633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Posizione 3: Consulenza e vendita di prodotti complementari (obiettivo 4)</w:t>
            </w:r>
          </w:p>
        </w:tc>
        <w:tc>
          <w:tcPr>
            <w:tcW w:w="4185" w:type="dxa"/>
            <w:tcBorders>
              <w:top w:val="single" w:sz="12" w:space="0" w:color="996633"/>
              <w:left w:val="single" w:sz="12" w:space="0" w:color="996633"/>
              <w:bottom w:val="single" w:sz="12" w:space="0" w:color="5B9BD5" w:themeColor="accent1"/>
              <w:right w:val="single" w:sz="12" w:space="0" w:color="996633"/>
            </w:tcBorders>
            <w:shd w:val="clear" w:color="auto" w:fill="996633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Lavori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pratici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AFC</w:t>
            </w:r>
          </w:p>
        </w:tc>
        <w:tc>
          <w:tcPr>
            <w:tcW w:w="4186" w:type="dxa"/>
            <w:tcBorders>
              <w:top w:val="single" w:sz="12" w:space="0" w:color="996633"/>
              <w:left w:val="single" w:sz="12" w:space="0" w:color="996633"/>
              <w:bottom w:val="single" w:sz="12" w:space="0" w:color="5B9BD5" w:themeColor="accent1"/>
              <w:right w:val="single" w:sz="12" w:space="0" w:color="996633"/>
            </w:tcBorders>
            <w:shd w:val="clear" w:color="auto" w:fill="996633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1/2</w:t>
            </w:r>
          </w:p>
        </w:tc>
      </w:tr>
      <w:tr w:rsidR="00AF1505" w:rsidRPr="00AF1505" w:rsidTr="008274F4">
        <w:tc>
          <w:tcPr>
            <w:tcW w:w="43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4.1 Vendita di lenti a contatto</w:t>
            </w:r>
          </w:p>
        </w:tc>
        <w:tc>
          <w:tcPr>
            <w:tcW w:w="8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i/>
                <w:color w:val="FFFFFF"/>
                <w:sz w:val="18"/>
                <w:szCs w:val="18"/>
              </w:rPr>
              <w:t>Scelta</w:t>
            </w:r>
            <w:proofErr w:type="spellEnd"/>
            <w:r w:rsidRPr="00AF1505">
              <w:rPr>
                <w:rFonts w:ascii="Arial Narrow" w:eastAsia="Calibri" w:hAnsi="Arial Narrow" w:cs="Times New Roman"/>
                <w:i/>
                <w:color w:val="FFFFFF"/>
                <w:sz w:val="18"/>
                <w:szCs w:val="18"/>
              </w:rPr>
              <w:t>:</w:t>
            </w:r>
          </w:p>
        </w:tc>
        <w:tc>
          <w:tcPr>
            <w:tcW w:w="41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Conoscenza dei tipi di lenti e caratteristiche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(lenti semirigide, lenti morbide con differenti ritmi di sostituzione)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Conoscenza die parametri (potere, raggio, diametro,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ecc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Manipolazione e conservazione die vari tipi di lenti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(Differenti metodi di conservazioni morbide / semirigide)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Regole di conservazione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6" w:space="0" w:color="FFFFFF" w:themeColor="background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15708" w:type="dxa"/>
            <w:gridSpan w:val="8"/>
            <w:tcBorders>
              <w:top w:val="single" w:sz="12" w:space="0" w:color="5B9BD5" w:themeColor="accent1"/>
              <w:left w:val="single" w:sz="6" w:space="0" w:color="FFFFFF" w:themeColor="background1"/>
              <w:bottom w:val="single" w:sz="12" w:space="0" w:color="5B9BD5" w:themeColor="accent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996633"/>
                <w:sz w:val="18"/>
                <w:szCs w:val="18"/>
              </w:rPr>
              <w:t>OPPURE</w:t>
            </w:r>
          </w:p>
        </w:tc>
      </w:tr>
      <w:tr w:rsidR="00AF1505" w:rsidRPr="00AF1505" w:rsidTr="008274F4">
        <w:tc>
          <w:tcPr>
            <w:tcW w:w="43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4.2 Vendita liquidi per lenti a contatto</w:t>
            </w:r>
          </w:p>
        </w:tc>
        <w:tc>
          <w:tcPr>
            <w:tcW w:w="8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i/>
                <w:color w:val="FFFFFF"/>
                <w:sz w:val="18"/>
                <w:szCs w:val="18"/>
              </w:rPr>
              <w:t>Scelta</w:t>
            </w:r>
            <w:proofErr w:type="spellEnd"/>
            <w:r w:rsidRPr="00AF1505">
              <w:rPr>
                <w:rFonts w:ascii="Arial Narrow" w:eastAsia="Calibri" w:hAnsi="Arial Narrow" w:cs="Times New Roman"/>
                <w:i/>
                <w:color w:val="FFFFFF"/>
                <w:sz w:val="18"/>
                <w:szCs w:val="18"/>
              </w:rPr>
              <w:t>:</w:t>
            </w:r>
          </w:p>
        </w:tc>
        <w:tc>
          <w:tcPr>
            <w:tcW w:w="41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c>
          <w:tcPr>
            <w:tcW w:w="564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Conoscenza delle categorie die liquidi di conservazione </w:t>
            </w:r>
          </w:p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(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sapone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all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in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one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perossido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,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conservante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ecc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</w:rPr>
              <w:t>)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Liquido assegnato in funzione al tipo di LC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Uso dei liquidi</w:t>
            </w:r>
          </w:p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b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(sapone,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all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 in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one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 xml:space="preserve">, perossido, conservante </w:t>
            </w:r>
            <w:proofErr w:type="spellStart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ecc</w:t>
            </w:r>
            <w:proofErr w:type="spellEnd"/>
            <w:r w:rsidRPr="00AF1505"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Conoscenze della composizione dei liquidi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c>
          <w:tcPr>
            <w:tcW w:w="15708" w:type="dxa"/>
            <w:gridSpan w:val="8"/>
            <w:tcBorders>
              <w:top w:val="single" w:sz="12" w:space="0" w:color="5B9BD5" w:themeColor="accent1"/>
              <w:left w:val="single" w:sz="6" w:space="0" w:color="FFFFFF" w:themeColor="background1"/>
              <w:bottom w:val="single" w:sz="12" w:space="0" w:color="5B9BD5" w:themeColor="accent1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996633"/>
                <w:sz w:val="18"/>
                <w:szCs w:val="18"/>
              </w:rPr>
              <w:t>OPPURE</w:t>
            </w:r>
          </w:p>
        </w:tc>
      </w:tr>
      <w:tr w:rsidR="00AF1505" w:rsidRPr="00AF1505" w:rsidTr="008274F4">
        <w:tc>
          <w:tcPr>
            <w:tcW w:w="438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4.3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strumenti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ottici</w:t>
            </w:r>
            <w:proofErr w:type="spellEnd"/>
          </w:p>
        </w:tc>
        <w:tc>
          <w:tcPr>
            <w:tcW w:w="8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i/>
                <w:color w:val="FFFFFF"/>
                <w:sz w:val="18"/>
                <w:szCs w:val="18"/>
              </w:rPr>
              <w:t>Scelta</w:t>
            </w:r>
            <w:proofErr w:type="spellEnd"/>
            <w:r w:rsidRPr="00AF1505">
              <w:rPr>
                <w:rFonts w:ascii="Arial Narrow" w:eastAsia="Calibri" w:hAnsi="Arial Narrow" w:cs="Times New Roman"/>
                <w:i/>
                <w:color w:val="FFFFFF"/>
                <w:sz w:val="18"/>
                <w:szCs w:val="18"/>
              </w:rPr>
              <w:t>:</w:t>
            </w:r>
          </w:p>
        </w:tc>
        <w:tc>
          <w:tcPr>
            <w:tcW w:w="41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>Anamnesi (stabilire lo scopo/uso dello strumento)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Competenze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sulle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argomentazioni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Giusto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ingrandimento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3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Manipolazione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dei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strumenti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ottici</w:t>
            </w:r>
            <w:proofErr w:type="spellEnd"/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sz w:val="18"/>
          <w:szCs w:val="18"/>
          <w:lang w:val="it-IT"/>
        </w:rPr>
      </w:pPr>
      <w:r w:rsidRPr="00AF1505">
        <w:rPr>
          <w:rFonts w:ascii="Arial Narrow" w:eastAsia="Calibri" w:hAnsi="Arial Narrow" w:cs="Times New Roman"/>
          <w:sz w:val="18"/>
          <w:szCs w:val="18"/>
          <w:lang w:val="it-IT"/>
        </w:rPr>
        <w:t xml:space="preserve">   Scegliere uno dei tre temi!</w:t>
      </w: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4238"/>
        <w:gridCol w:w="2269"/>
        <w:gridCol w:w="830"/>
        <w:gridCol w:w="8371"/>
      </w:tblGrid>
      <w:tr w:rsidR="00AF1505" w:rsidRPr="00AF1505" w:rsidTr="008274F4">
        <w:trPr>
          <w:trHeight w:val="340"/>
        </w:trPr>
        <w:tc>
          <w:tcPr>
            <w:tcW w:w="4238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Riprendere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posizione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3</w:t>
            </w:r>
          </w:p>
        </w:tc>
        <w:tc>
          <w:tcPr>
            <w:tcW w:w="2269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Somma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della 4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note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:</w:t>
            </w:r>
          </w:p>
        </w:tc>
        <w:tc>
          <w:tcPr>
            <w:tcW w:w="830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371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=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riportare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al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2</w:t>
            </w:r>
          </w:p>
        </w:tc>
      </w:tr>
    </w:tbl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AF1505" w:rsidRPr="00AF1505" w:rsidRDefault="00AF1505" w:rsidP="00AF1505">
      <w:pPr>
        <w:rPr>
          <w:rFonts w:ascii="Arial Narrow" w:eastAsia="Calibri" w:hAnsi="Arial Narrow" w:cs="Times New Roman"/>
          <w:b/>
          <w:sz w:val="18"/>
          <w:szCs w:val="18"/>
        </w:rPr>
      </w:pPr>
      <w:r w:rsidRPr="00AF1505">
        <w:rPr>
          <w:rFonts w:ascii="Arial Narrow" w:eastAsia="Calibri" w:hAnsi="Arial Narrow" w:cs="Times New Roman"/>
          <w:b/>
          <w:sz w:val="18"/>
          <w:szCs w:val="18"/>
        </w:rPr>
        <w:br w:type="page"/>
      </w: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088"/>
        <w:gridCol w:w="557"/>
        <w:gridCol w:w="433"/>
        <w:gridCol w:w="429"/>
        <w:gridCol w:w="830"/>
        <w:gridCol w:w="4185"/>
        <w:gridCol w:w="4186"/>
      </w:tblGrid>
      <w:tr w:rsidR="00AF1505" w:rsidRPr="00AF1505" w:rsidTr="008274F4">
        <w:trPr>
          <w:trHeight w:val="340"/>
        </w:trPr>
        <w:tc>
          <w:tcPr>
            <w:tcW w:w="7337" w:type="dxa"/>
            <w:gridSpan w:val="5"/>
            <w:tcBorders>
              <w:top w:val="single" w:sz="12" w:space="0" w:color="996633"/>
              <w:left w:val="single" w:sz="12" w:space="0" w:color="996633"/>
              <w:bottom w:val="single" w:sz="12" w:space="0" w:color="5B9BD5" w:themeColor="accent1"/>
              <w:right w:val="single" w:sz="12" w:space="0" w:color="996633"/>
            </w:tcBorders>
            <w:shd w:val="clear" w:color="auto" w:fill="996633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Posizione 3: Consulenza e vendita di prodotti complementari (obiettivo 4)</w:t>
            </w:r>
          </w:p>
        </w:tc>
        <w:tc>
          <w:tcPr>
            <w:tcW w:w="4185" w:type="dxa"/>
            <w:tcBorders>
              <w:top w:val="single" w:sz="12" w:space="0" w:color="996633"/>
              <w:left w:val="single" w:sz="12" w:space="0" w:color="996633"/>
              <w:bottom w:val="single" w:sz="12" w:space="0" w:color="5B9BD5" w:themeColor="accent1"/>
              <w:right w:val="single" w:sz="12" w:space="0" w:color="996633"/>
            </w:tcBorders>
            <w:shd w:val="clear" w:color="auto" w:fill="996633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Lavori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pratici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ottico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AFC</w:t>
            </w:r>
          </w:p>
        </w:tc>
        <w:tc>
          <w:tcPr>
            <w:tcW w:w="4186" w:type="dxa"/>
            <w:tcBorders>
              <w:top w:val="single" w:sz="12" w:space="0" w:color="996633"/>
              <w:left w:val="single" w:sz="12" w:space="0" w:color="996633"/>
              <w:bottom w:val="single" w:sz="12" w:space="0" w:color="5B9BD5" w:themeColor="accent1"/>
              <w:right w:val="single" w:sz="12" w:space="0" w:color="996633"/>
            </w:tcBorders>
            <w:shd w:val="clear" w:color="auto" w:fill="996633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2/2</w:t>
            </w:r>
          </w:p>
        </w:tc>
      </w:tr>
      <w:tr w:rsidR="00AF1505" w:rsidRPr="00AF1505" w:rsidTr="008274F4">
        <w:tc>
          <w:tcPr>
            <w:tcW w:w="564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4.4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Vendita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di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articoli</w:t>
            </w:r>
            <w:proofErr w:type="spellEnd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diversi</w:t>
            </w:r>
            <w:proofErr w:type="spellEnd"/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00B050"/>
                <w:sz w:val="18"/>
                <w:szCs w:val="18"/>
              </w:rPr>
              <w:sym w:font="Wingdings" w:char="F0FC"/>
            </w: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0000"/>
                <w:sz w:val="18"/>
                <w:szCs w:val="18"/>
              </w:rPr>
              <w:sym w:font="Wingdings" w:char="F0FB"/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Nota</w:t>
            </w:r>
          </w:p>
        </w:tc>
        <w:tc>
          <w:tcPr>
            <w:tcW w:w="8371" w:type="dxa"/>
            <w:gridSpan w:val="2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Commenti</w:t>
            </w:r>
            <w:proofErr w:type="spellEnd"/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Vari utilizzi di occhiali da sole o occhiali di protezione </w:t>
            </w:r>
          </w:p>
        </w:tc>
        <w:tc>
          <w:tcPr>
            <w:tcW w:w="433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12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2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Argomentazioni utili dei danni che creano i raggi nocivi sugli occhi 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5645" w:type="dxa"/>
            <w:gridSpan w:val="2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rPr>
                <w:rFonts w:ascii="Arial Narrow" w:eastAsia="Calibri" w:hAnsi="Arial Narrow" w:cs="Times New Roman"/>
                <w:sz w:val="16"/>
                <w:szCs w:val="16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  <w:t xml:space="preserve">Adattamento di occhiali                                                                    </w:t>
            </w:r>
            <w:r w:rsidRPr="00AF1505">
              <w:rPr>
                <w:rFonts w:ascii="Arial Narrow" w:eastAsia="Calibri" w:hAnsi="Arial Narrow" w:cs="Times New Roman"/>
                <w:i/>
                <w:sz w:val="18"/>
                <w:szCs w:val="18"/>
                <w:lang w:val="it-IT"/>
              </w:rPr>
              <w:t>Conta doppio!</w:t>
            </w:r>
          </w:p>
        </w:tc>
        <w:tc>
          <w:tcPr>
            <w:tcW w:w="433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4" w:space="0" w:color="000000" w:themeColor="tex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429" w:type="dxa"/>
            <w:tcBorders>
              <w:top w:val="single" w:sz="6" w:space="0" w:color="5B9BD5" w:themeColor="accent1"/>
              <w:left w:val="single" w:sz="4" w:space="0" w:color="000000" w:themeColor="tex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6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  <w:lang w:val="it-IT"/>
              </w:rPr>
            </w:pPr>
          </w:p>
        </w:tc>
      </w:tr>
      <w:tr w:rsidR="00AF1505" w:rsidRPr="00AF1505" w:rsidTr="008274F4">
        <w:trPr>
          <w:trHeight w:val="329"/>
        </w:trPr>
        <w:tc>
          <w:tcPr>
            <w:tcW w:w="6507" w:type="dxa"/>
            <w:gridSpan w:val="4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AF1505" w:rsidRPr="00AF1505" w:rsidRDefault="00AF1505" w:rsidP="00AF1505">
            <w:pPr>
              <w:tabs>
                <w:tab w:val="left" w:pos="454"/>
              </w:tabs>
              <w:spacing w:before="20" w:after="20"/>
              <w:ind w:left="313" w:hanging="284"/>
              <w:jc w:val="right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5B9BD5"/>
                <w:sz w:val="18"/>
                <w:szCs w:val="18"/>
              </w:rPr>
              <w:t>x2</w:t>
            </w:r>
          </w:p>
        </w:tc>
        <w:tc>
          <w:tcPr>
            <w:tcW w:w="830" w:type="dxa"/>
            <w:tcBorders>
              <w:top w:val="single" w:sz="6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vMerge/>
            <w:tcBorders>
              <w:left w:val="single" w:sz="12" w:space="0" w:color="5B9BD5" w:themeColor="accent1"/>
              <w:bottom w:val="single" w:sz="6" w:space="0" w:color="FFFFFF" w:themeColor="background1"/>
              <w:right w:val="single" w:sz="12" w:space="0" w:color="5B9BD5" w:themeColor="accent1"/>
            </w:tcBorders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AF1505" w:rsidRPr="00AF1505" w:rsidTr="008274F4">
        <w:trPr>
          <w:trHeight w:val="340"/>
        </w:trPr>
        <w:tc>
          <w:tcPr>
            <w:tcW w:w="508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Somma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note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:</w:t>
            </w:r>
          </w:p>
        </w:tc>
        <w:tc>
          <w:tcPr>
            <w:tcW w:w="83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371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5B9BD5" w:themeFill="accent1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</w:tr>
    </w:tbl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088"/>
        <w:gridCol w:w="1419"/>
        <w:gridCol w:w="830"/>
        <w:gridCol w:w="8371"/>
      </w:tblGrid>
      <w:tr w:rsidR="00AF1505" w:rsidRPr="00AF1505" w:rsidTr="008274F4">
        <w:trPr>
          <w:trHeight w:val="340"/>
        </w:trPr>
        <w:tc>
          <w:tcPr>
            <w:tcW w:w="5088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 xml:space="preserve">+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Riporto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fa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foglio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 xml:space="preserve"> 1</w:t>
            </w:r>
          </w:p>
        </w:tc>
        <w:tc>
          <w:tcPr>
            <w:tcW w:w="1419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371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</w:tr>
    </w:tbl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tbl>
      <w:tblPr>
        <w:tblStyle w:val="Grigliatabella"/>
        <w:tblW w:w="15708" w:type="dxa"/>
        <w:tblLook w:val="04A0" w:firstRow="1" w:lastRow="0" w:firstColumn="1" w:lastColumn="0" w:noHBand="0" w:noVBand="1"/>
      </w:tblPr>
      <w:tblGrid>
        <w:gridCol w:w="5655"/>
        <w:gridCol w:w="852"/>
        <w:gridCol w:w="830"/>
        <w:gridCol w:w="728"/>
        <w:gridCol w:w="851"/>
        <w:gridCol w:w="6792"/>
      </w:tblGrid>
      <w:tr w:rsidR="00AF1505" w:rsidRPr="00AF1505" w:rsidTr="008274F4">
        <w:trPr>
          <w:trHeight w:val="454"/>
        </w:trPr>
        <w:tc>
          <w:tcPr>
            <w:tcW w:w="5655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8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>Posizione 3: Consulenza e vendita di prodotti complementari</w:t>
            </w:r>
          </w:p>
        </w:tc>
        <w:tc>
          <w:tcPr>
            <w:tcW w:w="852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jc w:val="right"/>
              <w:rPr>
                <w:rFonts w:ascii="Arial Narrow" w:eastAsia="Calibri" w:hAnsi="Arial Narrow" w:cs="Times New Roman"/>
                <w:sz w:val="18"/>
                <w:szCs w:val="18"/>
              </w:rPr>
            </w:pPr>
            <w:proofErr w:type="spellStart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Somma</w:t>
            </w:r>
            <w:proofErr w:type="spellEnd"/>
            <w:r w:rsidRPr="00AF1505">
              <w:rPr>
                <w:rFonts w:ascii="Arial Narrow" w:eastAsia="Calibri" w:hAnsi="Arial Narrow" w:cs="Times New Roman"/>
                <w:color w:val="FFFFFF"/>
                <w:sz w:val="18"/>
                <w:szCs w:val="18"/>
              </w:rPr>
              <w:t>:</w:t>
            </w:r>
          </w:p>
        </w:tc>
        <w:tc>
          <w:tcPr>
            <w:tcW w:w="830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</w:rPr>
              <w:t>: 8 =</w:t>
            </w:r>
          </w:p>
        </w:tc>
        <w:tc>
          <w:tcPr>
            <w:tcW w:w="851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D9D9D9" w:themeFill="background1" w:themeFillShade="D9"/>
            <w:vAlign w:val="center"/>
          </w:tcPr>
          <w:p w:rsidR="00AF1505" w:rsidRPr="00AF1505" w:rsidRDefault="00AF1505" w:rsidP="00AF1505">
            <w:pPr>
              <w:spacing w:before="20" w:after="20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6792" w:type="dxa"/>
            <w:tcBorders>
              <w:top w:val="single" w:sz="12" w:space="0" w:color="996633"/>
              <w:left w:val="single" w:sz="12" w:space="0" w:color="996633"/>
              <w:bottom w:val="single" w:sz="12" w:space="0" w:color="996633"/>
              <w:right w:val="single" w:sz="12" w:space="0" w:color="996633"/>
            </w:tcBorders>
            <w:shd w:val="clear" w:color="auto" w:fill="996633"/>
            <w:vAlign w:val="center"/>
          </w:tcPr>
          <w:p w:rsidR="00AF1505" w:rsidRPr="00AF1505" w:rsidRDefault="00AF1505" w:rsidP="00AF1505">
            <w:pPr>
              <w:spacing w:before="20" w:after="20"/>
              <w:rPr>
                <w:rFonts w:ascii="Arial Narrow" w:eastAsia="Calibri" w:hAnsi="Arial Narrow" w:cs="Times New Roman"/>
                <w:b/>
                <w:sz w:val="16"/>
                <w:szCs w:val="18"/>
                <w:lang w:val="it-IT"/>
              </w:rPr>
            </w:pPr>
            <w:r w:rsidRPr="00AF1505">
              <w:rPr>
                <w:rFonts w:ascii="Arial Narrow" w:eastAsia="Calibri" w:hAnsi="Arial Narrow" w:cs="Times New Roman"/>
                <w:b/>
                <w:color w:val="FFFFFF"/>
                <w:sz w:val="18"/>
                <w:szCs w:val="18"/>
                <w:lang w:val="it-IT"/>
              </w:rPr>
              <w:t xml:space="preserve"> = Nota Posizione 3 (ammesse note intere o mezze note)</w:t>
            </w:r>
          </w:p>
        </w:tc>
      </w:tr>
    </w:tbl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p w:rsidR="00AF1505" w:rsidRPr="00AF1505" w:rsidRDefault="00AF1505" w:rsidP="00AF1505">
      <w:pPr>
        <w:spacing w:before="20" w:after="20" w:line="240" w:lineRule="auto"/>
        <w:rPr>
          <w:rFonts w:ascii="Arial Narrow" w:eastAsia="Calibri" w:hAnsi="Arial Narrow" w:cs="Times New Roman"/>
          <w:b/>
          <w:sz w:val="18"/>
          <w:szCs w:val="18"/>
          <w:lang w:val="it-IT"/>
        </w:rPr>
      </w:pPr>
    </w:p>
    <w:p w:rsidR="006E38BD" w:rsidRPr="00E927DE" w:rsidRDefault="00F46912" w:rsidP="00AF1505">
      <w:pPr>
        <w:rPr>
          <w:rFonts w:ascii="Arial Narrow" w:hAnsi="Arial Narrow"/>
          <w:sz w:val="18"/>
          <w:szCs w:val="18"/>
          <w:lang w:val="it-IT"/>
        </w:rPr>
      </w:pPr>
    </w:p>
    <w:p w:rsidR="00EA19EB" w:rsidRPr="00E927DE" w:rsidRDefault="00F46912" w:rsidP="00F7451B">
      <w:pPr>
        <w:spacing w:before="20" w:after="20" w:line="240" w:lineRule="auto"/>
        <w:rPr>
          <w:rFonts w:ascii="Arial Narrow" w:hAnsi="Arial Narrow"/>
          <w:b/>
          <w:sz w:val="18"/>
          <w:szCs w:val="18"/>
          <w:lang w:val="it-IT"/>
        </w:rPr>
      </w:pPr>
    </w:p>
    <w:p w:rsidR="005B3B21" w:rsidRPr="00E927DE" w:rsidRDefault="00F46912" w:rsidP="00F7451B">
      <w:pPr>
        <w:spacing w:before="20" w:after="20" w:line="240" w:lineRule="auto"/>
        <w:rPr>
          <w:rFonts w:ascii="Arial Narrow" w:hAnsi="Arial Narrow"/>
          <w:b/>
          <w:sz w:val="18"/>
          <w:szCs w:val="18"/>
          <w:lang w:val="it-IT"/>
        </w:rPr>
      </w:pPr>
    </w:p>
    <w:p w:rsidR="006E38BD" w:rsidRPr="005012A6" w:rsidRDefault="00F46912" w:rsidP="005012A6">
      <w:pPr>
        <w:rPr>
          <w:rFonts w:ascii="Arial Narrow" w:hAnsi="Arial Narrow"/>
          <w:b/>
          <w:sz w:val="18"/>
          <w:szCs w:val="18"/>
        </w:rPr>
      </w:pPr>
    </w:p>
    <w:p w:rsidR="006E38BD" w:rsidRPr="00C75345" w:rsidRDefault="00F46912" w:rsidP="00F7451B">
      <w:pPr>
        <w:spacing w:before="20" w:after="20" w:line="240" w:lineRule="auto"/>
        <w:rPr>
          <w:rFonts w:ascii="Arial Narrow" w:hAnsi="Arial Narrow"/>
          <w:b/>
          <w:sz w:val="18"/>
          <w:szCs w:val="18"/>
          <w:lang w:val="it-IT"/>
        </w:rPr>
      </w:pPr>
    </w:p>
    <w:p w:rsidR="00680EDB" w:rsidRPr="005012A6" w:rsidRDefault="00F46912" w:rsidP="005012A6">
      <w:pPr>
        <w:rPr>
          <w:rFonts w:ascii="Arial Narrow" w:hAnsi="Arial Narrow"/>
          <w:b/>
          <w:sz w:val="18"/>
          <w:szCs w:val="18"/>
          <w:lang w:val="it-IT"/>
        </w:rPr>
      </w:pPr>
      <w:bookmarkStart w:id="0" w:name="_GoBack"/>
      <w:bookmarkEnd w:id="0"/>
    </w:p>
    <w:p w:rsidR="00680EDB" w:rsidRPr="00C75345" w:rsidRDefault="00F46912" w:rsidP="00680EDB">
      <w:pPr>
        <w:spacing w:before="20" w:after="20" w:line="240" w:lineRule="auto"/>
        <w:rPr>
          <w:rFonts w:ascii="Arial Narrow" w:hAnsi="Arial Narrow"/>
          <w:b/>
          <w:sz w:val="18"/>
          <w:szCs w:val="18"/>
          <w:lang w:val="it-IT"/>
        </w:rPr>
      </w:pPr>
    </w:p>
    <w:p w:rsidR="00680EDB" w:rsidRPr="00C75345" w:rsidRDefault="00F46912" w:rsidP="00680EDB">
      <w:pPr>
        <w:spacing w:before="20" w:after="20" w:line="240" w:lineRule="auto"/>
        <w:rPr>
          <w:rFonts w:ascii="Arial Narrow" w:hAnsi="Arial Narrow"/>
          <w:b/>
          <w:sz w:val="18"/>
          <w:szCs w:val="18"/>
          <w:lang w:val="it-IT"/>
        </w:rPr>
      </w:pPr>
    </w:p>
    <w:sectPr w:rsidR="00680EDB" w:rsidRPr="00C75345" w:rsidSect="00284DA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567" w:bottom="567" w:left="567" w:header="141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DE" w:rsidRDefault="004B0ADE" w:rsidP="004B0ADE">
      <w:pPr>
        <w:spacing w:after="0" w:line="240" w:lineRule="auto"/>
      </w:pPr>
      <w:r>
        <w:separator/>
      </w:r>
    </w:p>
  </w:endnote>
  <w:endnote w:type="continuationSeparator" w:id="0">
    <w:p w:rsidR="004B0ADE" w:rsidRDefault="004B0ADE" w:rsidP="004B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2"/>
      <w:gridCol w:w="5243"/>
    </w:tblGrid>
    <w:tr w:rsidR="00680EDB" w:rsidTr="00AF1505">
      <w:trPr>
        <w:trHeight w:val="254"/>
      </w:trPr>
      <w:tc>
        <w:tcPr>
          <w:tcW w:w="5242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</w:tcBorders>
        </w:tcPr>
        <w:p w:rsidR="00AF1505" w:rsidRDefault="00AF1505" w:rsidP="00EC3189">
          <w:pPr>
            <w:pStyle w:val="Pidipagina"/>
            <w:rPr>
              <w:rFonts w:ascii="Arial Narrow" w:hAnsi="Arial Narrow"/>
              <w:color w:val="5B9BD5" w:themeColor="accent1"/>
              <w:sz w:val="16"/>
              <w:szCs w:val="16"/>
            </w:rPr>
          </w:pPr>
        </w:p>
        <w:p w:rsidR="00AF1505" w:rsidRDefault="00AF1505" w:rsidP="00EC3189">
          <w:pPr>
            <w:pStyle w:val="Pidipagina"/>
            <w:rPr>
              <w:rFonts w:ascii="Arial Narrow" w:hAnsi="Arial Narrow"/>
              <w:color w:val="5B9BD5" w:themeColor="accent1"/>
              <w:sz w:val="16"/>
              <w:szCs w:val="16"/>
            </w:rPr>
          </w:pPr>
        </w:p>
        <w:p w:rsidR="00680EDB" w:rsidRPr="0073606E" w:rsidRDefault="00C050CD" w:rsidP="00EC3189">
          <w:pPr>
            <w:pStyle w:val="Pidipagina"/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5B9BD5" w:themeColor="accent1"/>
              <w:sz w:val="16"/>
              <w:szCs w:val="16"/>
            </w:rPr>
            <w:t>Data</w:t>
          </w:r>
          <w:r w:rsidR="006B2D4E"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  <w:r w:rsidR="006B2D4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  <w:r w:rsidR="006B2D4E"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>…………………………………………………</w:t>
          </w:r>
        </w:p>
      </w:tc>
      <w:tc>
        <w:tcPr>
          <w:tcW w:w="5242" w:type="dxa"/>
          <w:tcBorders>
            <w:top w:val="single" w:sz="12" w:space="0" w:color="5B9BD5" w:themeColor="accent1"/>
            <w:bottom w:val="single" w:sz="12" w:space="0" w:color="5B9BD5" w:themeColor="accent1"/>
          </w:tcBorders>
        </w:tcPr>
        <w:p w:rsidR="00680EDB" w:rsidRDefault="00F46912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680EDB" w:rsidRDefault="00F46912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680EDB" w:rsidRPr="0073606E" w:rsidRDefault="006B2D4E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</w:t>
          </w:r>
          <w:r w:rsidR="00C050CD"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Firma </w:t>
          </w:r>
          <w:proofErr w:type="spellStart"/>
          <w:r w:rsidR="00C050CD">
            <w:rPr>
              <w:rFonts w:ascii="Arial Narrow" w:hAnsi="Arial Narrow"/>
              <w:color w:val="5B9BD5" w:themeColor="accent1"/>
              <w:sz w:val="16"/>
              <w:szCs w:val="16"/>
            </w:rPr>
            <w:t>esperto</w:t>
          </w:r>
          <w:proofErr w:type="spellEnd"/>
          <w:r w:rsidRPr="008D11A8"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 1</w:t>
          </w:r>
          <w:r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: </w:t>
          </w:r>
          <w:r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>…………………………………………………</w:t>
          </w:r>
        </w:p>
      </w:tc>
      <w:tc>
        <w:tcPr>
          <w:tcW w:w="5243" w:type="dxa"/>
          <w:tcBorders>
            <w:top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  <w:vAlign w:val="center"/>
        </w:tcPr>
        <w:p w:rsidR="00680EDB" w:rsidRDefault="00F46912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680EDB" w:rsidRDefault="00F46912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  <w:p w:rsidR="00680EDB" w:rsidRPr="0073606E" w:rsidRDefault="00C050CD" w:rsidP="00EC3189">
          <w:pPr>
            <w:pStyle w:val="Pidipagina"/>
            <w:jc w:val="right"/>
            <w:rPr>
              <w:rFonts w:ascii="Arial Narrow" w:hAnsi="Arial Narrow"/>
              <w:color w:val="000000" w:themeColor="text1"/>
              <w:sz w:val="16"/>
              <w:szCs w:val="16"/>
            </w:rPr>
          </w:pPr>
          <w:r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Firma </w:t>
          </w:r>
          <w:proofErr w:type="spellStart"/>
          <w:r>
            <w:rPr>
              <w:rFonts w:ascii="Arial Narrow" w:hAnsi="Arial Narrow"/>
              <w:color w:val="5B9BD5" w:themeColor="accent1"/>
              <w:sz w:val="16"/>
              <w:szCs w:val="16"/>
            </w:rPr>
            <w:t>esperto</w:t>
          </w:r>
          <w:proofErr w:type="spellEnd"/>
          <w:r w:rsidR="006B2D4E" w:rsidRPr="008D11A8">
            <w:rPr>
              <w:rFonts w:ascii="Arial Narrow" w:hAnsi="Arial Narrow"/>
              <w:color w:val="5B9BD5" w:themeColor="accent1"/>
              <w:sz w:val="16"/>
              <w:szCs w:val="16"/>
            </w:rPr>
            <w:t xml:space="preserve"> 2</w:t>
          </w:r>
          <w:r w:rsidR="006B2D4E" w:rsidRPr="0073606E">
            <w:rPr>
              <w:rFonts w:ascii="Arial Narrow" w:hAnsi="Arial Narrow"/>
              <w:color w:val="000000" w:themeColor="text1"/>
              <w:sz w:val="16"/>
              <w:szCs w:val="16"/>
            </w:rPr>
            <w:t>……………………………………………</w:t>
          </w:r>
        </w:p>
      </w:tc>
    </w:tr>
  </w:tbl>
  <w:p w:rsidR="00680EDB" w:rsidRPr="00EC3189" w:rsidRDefault="006B2D4E" w:rsidP="002C191F">
    <w:pPr>
      <w:pStyle w:val="Pidipagina"/>
      <w:tabs>
        <w:tab w:val="clear" w:pos="9072"/>
        <w:tab w:val="right" w:pos="15704"/>
      </w:tabs>
      <w:rPr>
        <w:rFonts w:ascii="Arial Narrow" w:hAnsi="Arial Narrow"/>
        <w:color w:val="5B9BD5" w:themeColor="accent1"/>
        <w:sz w:val="16"/>
        <w:szCs w:val="16"/>
      </w:rPr>
    </w:pPr>
    <w:r w:rsidRPr="006E38E6">
      <w:rPr>
        <w:rFonts w:ascii="Arial Narrow" w:hAnsi="Arial Narrow"/>
        <w:color w:val="5B9BD5" w:themeColor="accent1"/>
        <w:sz w:val="16"/>
        <w:szCs w:val="16"/>
      </w:rPr>
      <w:t>Herausgegeben von der Berufsbildungskommission (BBK)</w:t>
    </w:r>
    <w:r w:rsidRPr="006E38E6">
      <w:rPr>
        <w:rFonts w:ascii="Arial Narrow" w:hAnsi="Arial Narrow"/>
        <w:color w:val="5B9BD5" w:themeColor="accent1"/>
        <w:sz w:val="16"/>
        <w:szCs w:val="16"/>
      </w:rPr>
      <w:tab/>
    </w:r>
    <w:r w:rsidRPr="006E38E6">
      <w:rPr>
        <w:rFonts w:ascii="Arial Narrow" w:hAnsi="Arial Narrow"/>
        <w:color w:val="5B9BD5" w:themeColor="accent1"/>
        <w:sz w:val="16"/>
        <w:szCs w:val="16"/>
      </w:rPr>
      <w:tab/>
      <w:t>Schweizer Optikverband / www.sov.ch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EDB" w:rsidRPr="00284DA2" w:rsidRDefault="006B2D4E" w:rsidP="00284DA2">
    <w:pPr>
      <w:pStyle w:val="Pidipagina"/>
      <w:tabs>
        <w:tab w:val="clear" w:pos="9072"/>
        <w:tab w:val="right" w:pos="15704"/>
      </w:tabs>
      <w:rPr>
        <w:rFonts w:ascii="Arial Narrow" w:hAnsi="Arial Narrow"/>
        <w:color w:val="5B9BD5" w:themeColor="accent1"/>
        <w:sz w:val="16"/>
        <w:szCs w:val="16"/>
      </w:rPr>
    </w:pPr>
    <w:r w:rsidRPr="006E38E6">
      <w:rPr>
        <w:rFonts w:ascii="Arial Narrow" w:hAnsi="Arial Narrow"/>
        <w:color w:val="5B9BD5" w:themeColor="accent1"/>
        <w:sz w:val="16"/>
        <w:szCs w:val="16"/>
      </w:rPr>
      <w:t>Herausgegeben von der Berufsbildungskommission (BBK)</w:t>
    </w:r>
    <w:r w:rsidRPr="006E38E6">
      <w:rPr>
        <w:rFonts w:ascii="Arial Narrow" w:hAnsi="Arial Narrow"/>
        <w:color w:val="5B9BD5" w:themeColor="accent1"/>
        <w:sz w:val="16"/>
        <w:szCs w:val="16"/>
      </w:rPr>
      <w:tab/>
    </w:r>
    <w:r w:rsidRPr="006E38E6">
      <w:rPr>
        <w:rFonts w:ascii="Arial Narrow" w:hAnsi="Arial Narrow"/>
        <w:color w:val="5B9BD5" w:themeColor="accent1"/>
        <w:sz w:val="16"/>
        <w:szCs w:val="16"/>
      </w:rPr>
      <w:tab/>
      <w:t>Schweizer Optikverband / www.sov.ch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DE" w:rsidRDefault="004B0ADE" w:rsidP="004B0ADE">
      <w:pPr>
        <w:spacing w:after="0" w:line="240" w:lineRule="auto"/>
      </w:pPr>
      <w:r>
        <w:separator/>
      </w:r>
    </w:p>
  </w:footnote>
  <w:footnote w:type="continuationSeparator" w:id="0">
    <w:p w:rsidR="004B0ADE" w:rsidRDefault="004B0ADE" w:rsidP="004B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727" w:type="dxa"/>
      <w:tblLook w:val="04A0" w:firstRow="1" w:lastRow="0" w:firstColumn="1" w:lastColumn="0" w:noHBand="0" w:noVBand="1"/>
    </w:tblPr>
    <w:tblGrid>
      <w:gridCol w:w="2794"/>
      <w:gridCol w:w="897"/>
      <w:gridCol w:w="3690"/>
      <w:gridCol w:w="991"/>
      <w:gridCol w:w="4658"/>
      <w:gridCol w:w="1274"/>
      <w:gridCol w:w="1423"/>
    </w:tblGrid>
    <w:tr w:rsidR="00C050CD" w:rsidRPr="0083246D" w:rsidTr="00130F2F">
      <w:tc>
        <w:tcPr>
          <w:tcW w:w="2802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nil"/>
          </w:tcBorders>
          <w:shd w:val="clear" w:color="auto" w:fill="5B9BD5" w:themeFill="accent1"/>
        </w:tcPr>
        <w:p w:rsidR="00680EDB" w:rsidRPr="0083246D" w:rsidRDefault="00C050CD" w:rsidP="00EC3189">
          <w:pPr>
            <w:spacing w:before="20" w:after="20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Candidato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/a</w:t>
          </w:r>
          <w:r w:rsidR="006B2D4E" w:rsidRPr="0083246D">
            <w:rPr>
              <w:rFonts w:ascii="Arial Narrow" w:hAnsi="Arial Narrow" w:cs="Arial"/>
              <w:color w:val="FFFFFF" w:themeColor="background1"/>
              <w:sz w:val="18"/>
              <w:szCs w:val="18"/>
            </w:rPr>
            <w:t>:</w:t>
          </w:r>
        </w:p>
      </w:tc>
      <w:tc>
        <w:tcPr>
          <w:tcW w:w="851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680EDB" w:rsidRPr="0083246D" w:rsidRDefault="00C050CD" w:rsidP="00EC3189">
          <w:pPr>
            <w:spacing w:before="20" w:after="20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Cognome</w:t>
          </w:r>
          <w:proofErr w:type="spellEnd"/>
          <w:r w:rsidR="006B2D4E"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3703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  <w:vAlign w:val="center"/>
        </w:tcPr>
        <w:p w:rsidR="00680EDB" w:rsidRPr="00EC3189" w:rsidRDefault="004B0ADE" w:rsidP="00EC3189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begin"/>
          </w:r>
          <w:r w:rsidR="006B2D4E"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instrText xml:space="preserve"> MERGEFIELD Name </w:instrTex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separate"/>
          </w:r>
          <w:r w:rsidR="00EC1CCF">
            <w:rPr>
              <w:rFonts w:ascii="Arial Narrow" w:hAnsi="Arial Narrow" w:cs="Arial"/>
              <w:b/>
              <w:noProof/>
              <w:color w:val="5B9BD5" w:themeColor="accent1"/>
              <w:sz w:val="18"/>
              <w:szCs w:val="18"/>
            </w:rPr>
            <w:t>«cognome»</w: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end"/>
          </w:r>
        </w:p>
      </w:tc>
      <w:tc>
        <w:tcPr>
          <w:tcW w:w="993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680EDB" w:rsidRPr="0083246D" w:rsidRDefault="00C050CD" w:rsidP="00EC3189">
          <w:pPr>
            <w:spacing w:before="20" w:after="20"/>
            <w:jc w:val="right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Nome</w:t>
          </w:r>
          <w:proofErr w:type="spellEnd"/>
          <w:r w:rsidR="006B2D4E"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4677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680EDB" w:rsidRPr="00EC3189" w:rsidRDefault="004B0ADE" w:rsidP="00EC3189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begin"/>
          </w:r>
          <w:r w:rsidR="006B2D4E"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instrText xml:space="preserve"> MERGEFIELD Vorname </w:instrTex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separate"/>
          </w:r>
          <w:r w:rsidR="00EC1CCF">
            <w:rPr>
              <w:rFonts w:ascii="Arial Narrow" w:hAnsi="Arial Narrow" w:cs="Arial"/>
              <w:b/>
              <w:noProof/>
              <w:color w:val="5B9BD5" w:themeColor="accent1"/>
              <w:sz w:val="18"/>
              <w:szCs w:val="18"/>
            </w:rPr>
            <w:t>«nome»</w: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end"/>
          </w:r>
        </w:p>
      </w:tc>
      <w:tc>
        <w:tcPr>
          <w:tcW w:w="1276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680EDB" w:rsidRPr="0083246D" w:rsidRDefault="00C050CD" w:rsidP="00791B75">
          <w:pPr>
            <w:spacing w:before="20" w:after="20"/>
            <w:jc w:val="right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No</w:t>
          </w:r>
          <w:proofErr w:type="spellEnd"/>
          <w:r>
            <w:rPr>
              <w:rFonts w:ascii="Arial Narrow" w:hAnsi="Arial Narrow" w:cs="Times New Roman"/>
              <w:sz w:val="18"/>
              <w:szCs w:val="18"/>
            </w:rPr>
            <w:t xml:space="preserve">. </w:t>
          </w: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candidato</w:t>
          </w:r>
          <w:proofErr w:type="spellEnd"/>
          <w:r w:rsidR="006B2D4E"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1425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auto"/>
          <w:vAlign w:val="center"/>
        </w:tcPr>
        <w:p w:rsidR="00680EDB" w:rsidRPr="00EC3189" w:rsidRDefault="004B0ADE" w:rsidP="00130F2F">
          <w:pPr>
            <w:spacing w:before="20" w:after="20"/>
            <w:jc w:val="right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begin"/>
          </w:r>
          <w:r w:rsidR="006B2D4E"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instrText xml:space="preserve"> MERGEFIELD KandNr </w:instrTex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separate"/>
          </w:r>
          <w:r w:rsidR="00EC1CCF">
            <w:rPr>
              <w:rFonts w:ascii="Arial Narrow" w:hAnsi="Arial Narrow" w:cs="Arial"/>
              <w:b/>
              <w:noProof/>
              <w:color w:val="5B9BD5" w:themeColor="accent1"/>
              <w:sz w:val="18"/>
              <w:szCs w:val="18"/>
            </w:rPr>
            <w:t>«candidato no»</w: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end"/>
          </w:r>
        </w:p>
      </w:tc>
    </w:tr>
  </w:tbl>
  <w:p w:rsidR="00680EDB" w:rsidRDefault="00F469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727" w:type="dxa"/>
      <w:tblLook w:val="04A0" w:firstRow="1" w:lastRow="0" w:firstColumn="1" w:lastColumn="0" w:noHBand="0" w:noVBand="1"/>
    </w:tblPr>
    <w:tblGrid>
      <w:gridCol w:w="2794"/>
      <w:gridCol w:w="897"/>
      <w:gridCol w:w="3690"/>
      <w:gridCol w:w="991"/>
      <w:gridCol w:w="396"/>
      <w:gridCol w:w="4262"/>
      <w:gridCol w:w="1274"/>
      <w:gridCol w:w="1423"/>
    </w:tblGrid>
    <w:tr w:rsidR="00FD6182" w:rsidRPr="0083246D" w:rsidTr="007F01C7">
      <w:tc>
        <w:tcPr>
          <w:tcW w:w="8768" w:type="dxa"/>
          <w:gridSpan w:val="5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5B9BD5" w:themeFill="accent1"/>
        </w:tcPr>
        <w:p w:rsidR="00FD6182" w:rsidRPr="00FC51A1" w:rsidRDefault="00FD6182" w:rsidP="007F01C7">
          <w:pPr>
            <w:tabs>
              <w:tab w:val="right" w:pos="13944"/>
            </w:tabs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Esame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di </w:t>
          </w: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consulenza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alla </w:t>
          </w: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clientela</w:t>
          </w:r>
          <w:proofErr w:type="spellEnd"/>
          <w:r w:rsidRPr="00FC51A1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</w:t>
          </w:r>
          <w:proofErr w:type="spellStart"/>
          <w:r w:rsidRPr="00FC51A1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otti</w:t>
          </w:r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co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AFC: </w:t>
          </w: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panoramica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delle </w:t>
          </w: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domande</w:t>
          </w:r>
          <w:proofErr w:type="spellEnd"/>
        </w:p>
      </w:tc>
      <w:tc>
        <w:tcPr>
          <w:tcW w:w="6959" w:type="dxa"/>
          <w:gridSpan w:val="3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5B9BD5" w:themeFill="accent1"/>
          <w:vAlign w:val="center"/>
        </w:tcPr>
        <w:p w:rsidR="00FD6182" w:rsidRPr="00FC51A1" w:rsidRDefault="00FD6182" w:rsidP="007F01C7">
          <w:pPr>
            <w:spacing w:before="20" w:after="20"/>
            <w:jc w:val="right"/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</w:pPr>
          <w:proofErr w:type="spellStart"/>
          <w:r w:rsidRPr="00FC51A1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Qualificazione</w:t>
          </w:r>
          <w:proofErr w:type="spellEnd"/>
          <w:r w:rsidRPr="00FC51A1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</w:t>
          </w:r>
          <w:proofErr w:type="spellStart"/>
          <w:r w:rsidRPr="00FC51A1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Ottico</w:t>
          </w:r>
          <w:proofErr w:type="spellEnd"/>
          <w:r w:rsidRPr="00FC51A1"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 xml:space="preserve"> AFC</w:t>
          </w:r>
        </w:p>
      </w:tc>
    </w:tr>
    <w:tr w:rsidR="00AF1505" w:rsidRPr="0083246D" w:rsidTr="00AF1505">
      <w:tc>
        <w:tcPr>
          <w:tcW w:w="2794" w:type="dxa"/>
          <w:tcBorders>
            <w:top w:val="single" w:sz="12" w:space="0" w:color="5B9BD5" w:themeColor="accent1"/>
            <w:left w:val="single" w:sz="12" w:space="0" w:color="5B9BD5" w:themeColor="accent1"/>
            <w:bottom w:val="single" w:sz="12" w:space="0" w:color="5B9BD5" w:themeColor="accent1"/>
            <w:right w:val="nil"/>
          </w:tcBorders>
          <w:shd w:val="clear" w:color="auto" w:fill="5B9BD5" w:themeFill="accent1"/>
        </w:tcPr>
        <w:p w:rsidR="00AF1505" w:rsidRPr="0083246D" w:rsidRDefault="00AF1505" w:rsidP="008274F4">
          <w:pPr>
            <w:spacing w:before="20" w:after="20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Candidato</w:t>
          </w:r>
          <w:proofErr w:type="spellEnd"/>
          <w:r>
            <w:rPr>
              <w:rFonts w:ascii="Arial Narrow" w:hAnsi="Arial Narrow" w:cs="Arial"/>
              <w:b/>
              <w:color w:val="FFFFFF" w:themeColor="background1"/>
              <w:sz w:val="18"/>
              <w:szCs w:val="18"/>
            </w:rPr>
            <w:t>/a</w:t>
          </w:r>
          <w:r w:rsidRPr="0083246D">
            <w:rPr>
              <w:rFonts w:ascii="Arial Narrow" w:hAnsi="Arial Narrow" w:cs="Arial"/>
              <w:color w:val="FFFFFF" w:themeColor="background1"/>
              <w:sz w:val="18"/>
              <w:szCs w:val="18"/>
            </w:rPr>
            <w:t>:</w:t>
          </w:r>
        </w:p>
      </w:tc>
      <w:tc>
        <w:tcPr>
          <w:tcW w:w="897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AF1505" w:rsidRPr="0083246D" w:rsidRDefault="00AF1505" w:rsidP="008274F4">
          <w:pPr>
            <w:spacing w:before="20" w:after="20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Cognome</w:t>
          </w:r>
          <w:proofErr w:type="spellEnd"/>
          <w:r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3690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  <w:vAlign w:val="center"/>
        </w:tcPr>
        <w:p w:rsidR="00AF1505" w:rsidRPr="00EC3189" w:rsidRDefault="00AF1505" w:rsidP="008274F4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begin"/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instrText xml:space="preserve"> MERGEFIELD Name </w:instrTex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5B9BD5" w:themeColor="accent1"/>
              <w:sz w:val="18"/>
              <w:szCs w:val="18"/>
            </w:rPr>
            <w:t>«cognome»</w: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end"/>
          </w:r>
        </w:p>
      </w:tc>
      <w:tc>
        <w:tcPr>
          <w:tcW w:w="991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AF1505" w:rsidRPr="0083246D" w:rsidRDefault="00AF1505" w:rsidP="008274F4">
          <w:pPr>
            <w:spacing w:before="20" w:after="20"/>
            <w:jc w:val="right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Nome</w:t>
          </w:r>
          <w:proofErr w:type="spellEnd"/>
          <w:r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4658" w:type="dxa"/>
          <w:gridSpan w:val="2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AF1505" w:rsidRPr="00EC3189" w:rsidRDefault="00AF1505" w:rsidP="008274F4">
          <w:pPr>
            <w:spacing w:before="20" w:after="20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begin"/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instrText xml:space="preserve"> MERGEFIELD Vorname </w:instrTex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5B9BD5" w:themeColor="accent1"/>
              <w:sz w:val="18"/>
              <w:szCs w:val="18"/>
            </w:rPr>
            <w:t>«nome»</w: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end"/>
          </w:r>
        </w:p>
      </w:tc>
      <w:tc>
        <w:tcPr>
          <w:tcW w:w="1274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nil"/>
          </w:tcBorders>
          <w:shd w:val="clear" w:color="auto" w:fill="auto"/>
        </w:tcPr>
        <w:p w:rsidR="00AF1505" w:rsidRPr="0083246D" w:rsidRDefault="00AF1505" w:rsidP="008274F4">
          <w:pPr>
            <w:spacing w:before="20" w:after="20"/>
            <w:jc w:val="right"/>
            <w:rPr>
              <w:rFonts w:ascii="Arial Narrow" w:hAnsi="Arial Narrow" w:cs="Arial"/>
              <w:color w:val="FFFFFF" w:themeColor="background1"/>
              <w:sz w:val="18"/>
              <w:szCs w:val="18"/>
            </w:rPr>
          </w:pP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No</w:t>
          </w:r>
          <w:proofErr w:type="spellEnd"/>
          <w:r>
            <w:rPr>
              <w:rFonts w:ascii="Arial Narrow" w:hAnsi="Arial Narrow" w:cs="Times New Roman"/>
              <w:sz w:val="18"/>
              <w:szCs w:val="18"/>
            </w:rPr>
            <w:t xml:space="preserve">. </w:t>
          </w:r>
          <w:proofErr w:type="spellStart"/>
          <w:r>
            <w:rPr>
              <w:rFonts w:ascii="Arial Narrow" w:hAnsi="Arial Narrow" w:cs="Times New Roman"/>
              <w:sz w:val="18"/>
              <w:szCs w:val="18"/>
            </w:rPr>
            <w:t>candidato</w:t>
          </w:r>
          <w:proofErr w:type="spellEnd"/>
          <w:r w:rsidRPr="0083246D">
            <w:rPr>
              <w:rFonts w:ascii="Arial Narrow" w:hAnsi="Arial Narrow" w:cs="Times New Roman"/>
              <w:sz w:val="18"/>
              <w:szCs w:val="18"/>
            </w:rPr>
            <w:t>:</w:t>
          </w:r>
        </w:p>
      </w:tc>
      <w:tc>
        <w:tcPr>
          <w:tcW w:w="1423" w:type="dxa"/>
          <w:tcBorders>
            <w:top w:val="single" w:sz="12" w:space="0" w:color="5B9BD5" w:themeColor="accent1"/>
            <w:left w:val="nil"/>
            <w:bottom w:val="single" w:sz="12" w:space="0" w:color="5B9BD5" w:themeColor="accent1"/>
            <w:right w:val="single" w:sz="12" w:space="0" w:color="5B9BD5" w:themeColor="accent1"/>
          </w:tcBorders>
          <w:shd w:val="clear" w:color="auto" w:fill="auto"/>
          <w:vAlign w:val="center"/>
        </w:tcPr>
        <w:p w:rsidR="00AF1505" w:rsidRPr="00EC3189" w:rsidRDefault="00AF1505" w:rsidP="008274F4">
          <w:pPr>
            <w:spacing w:before="20" w:after="20"/>
            <w:jc w:val="right"/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begin"/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instrText xml:space="preserve"> MERGEFIELD KandNr </w:instrTex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separate"/>
          </w:r>
          <w:r>
            <w:rPr>
              <w:rFonts w:ascii="Arial Narrow" w:hAnsi="Arial Narrow" w:cs="Arial"/>
              <w:b/>
              <w:noProof/>
              <w:color w:val="5B9BD5" w:themeColor="accent1"/>
              <w:sz w:val="18"/>
              <w:szCs w:val="18"/>
            </w:rPr>
            <w:t>«candidato no»</w:t>
          </w:r>
          <w:r>
            <w:rPr>
              <w:rFonts w:ascii="Arial Narrow" w:hAnsi="Arial Narrow" w:cs="Arial"/>
              <w:b/>
              <w:color w:val="5B9BD5" w:themeColor="accent1"/>
              <w:sz w:val="18"/>
              <w:szCs w:val="18"/>
            </w:rPr>
            <w:fldChar w:fldCharType="end"/>
          </w:r>
        </w:p>
      </w:tc>
    </w:tr>
  </w:tbl>
  <w:p w:rsidR="00680EDB" w:rsidRDefault="00F469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147"/>
    <w:multiLevelType w:val="hybridMultilevel"/>
    <w:tmpl w:val="756E600E"/>
    <w:lvl w:ilvl="0" w:tplc="6D1C27D4">
      <w:start w:val="2"/>
      <w:numFmt w:val="bullet"/>
      <w:lvlText w:val="-"/>
      <w:lvlJc w:val="left"/>
      <w:pPr>
        <w:ind w:left="389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">
    <w:nsid w:val="515500B0"/>
    <w:multiLevelType w:val="hybridMultilevel"/>
    <w:tmpl w:val="4450109E"/>
    <w:lvl w:ilvl="0" w:tplc="0FD4B182">
      <w:start w:val="2"/>
      <w:numFmt w:val="bullet"/>
      <w:lvlText w:val="-"/>
      <w:lvlJc w:val="left"/>
      <w:pPr>
        <w:ind w:left="674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ADE"/>
    <w:rsid w:val="00042296"/>
    <w:rsid w:val="0011598E"/>
    <w:rsid w:val="00136378"/>
    <w:rsid w:val="001D45F3"/>
    <w:rsid w:val="00230319"/>
    <w:rsid w:val="002F1B31"/>
    <w:rsid w:val="0030101E"/>
    <w:rsid w:val="0030384D"/>
    <w:rsid w:val="00456EED"/>
    <w:rsid w:val="004B0ADE"/>
    <w:rsid w:val="005012A6"/>
    <w:rsid w:val="005046EB"/>
    <w:rsid w:val="0052671C"/>
    <w:rsid w:val="006B2D4E"/>
    <w:rsid w:val="007A3EA7"/>
    <w:rsid w:val="008033F4"/>
    <w:rsid w:val="00856113"/>
    <w:rsid w:val="008C0481"/>
    <w:rsid w:val="00915A73"/>
    <w:rsid w:val="00953986"/>
    <w:rsid w:val="009E7B33"/>
    <w:rsid w:val="00A0183F"/>
    <w:rsid w:val="00A74576"/>
    <w:rsid w:val="00AF1505"/>
    <w:rsid w:val="00BB5527"/>
    <w:rsid w:val="00C050CD"/>
    <w:rsid w:val="00C47D37"/>
    <w:rsid w:val="00C75345"/>
    <w:rsid w:val="00C753D4"/>
    <w:rsid w:val="00CD2598"/>
    <w:rsid w:val="00D468E8"/>
    <w:rsid w:val="00E927DE"/>
    <w:rsid w:val="00EC1CCF"/>
    <w:rsid w:val="00EF60CF"/>
    <w:rsid w:val="00F75D44"/>
    <w:rsid w:val="00FA3927"/>
    <w:rsid w:val="00FD6182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A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189"/>
  </w:style>
  <w:style w:type="paragraph" w:styleId="Pidipagina">
    <w:name w:val="footer"/>
    <w:basedOn w:val="Normale"/>
    <w:link w:val="PidipaginaCarattere"/>
    <w:uiPriority w:val="99"/>
    <w:unhideWhenUsed/>
    <w:rsid w:val="00EC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189"/>
  </w:style>
  <w:style w:type="paragraph" w:styleId="Paragrafoelenco">
    <w:name w:val="List Paragraph"/>
    <w:basedOn w:val="Normale"/>
    <w:uiPriority w:val="34"/>
    <w:qFormat/>
    <w:rsid w:val="00C06B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1C8E-F5B3-4F14-836A-0C6C2C00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DomRam</dc:creator>
  <cp:keywords/>
  <dc:description/>
  <cp:lastModifiedBy>bdama54</cp:lastModifiedBy>
  <cp:revision>4</cp:revision>
  <cp:lastPrinted>2015-04-20T14:06:00Z</cp:lastPrinted>
  <dcterms:created xsi:type="dcterms:W3CDTF">2015-06-19T18:47:00Z</dcterms:created>
  <dcterms:modified xsi:type="dcterms:W3CDTF">2015-06-19T19:00:00Z</dcterms:modified>
</cp:coreProperties>
</file>